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0" w:footer="720"/>
          <w:pgNumType w:start="1"/>
        </w:sectPr>
      </w:pPr>
      <w:bookmarkStart w:colFirst="0" w:colLast="0" w:name="_khr9m2cdurio" w:id="0"/>
      <w:bookmarkEnd w:id="0"/>
      <w:r w:rsidDel="00000000" w:rsidR="00000000" w:rsidRPr="00000000">
        <w:rPr>
          <w:rFonts w:ascii="Trebuchet MS" w:cs="Trebuchet MS" w:eastAsia="Trebuchet MS" w:hAnsi="Trebuchet MS"/>
          <w:b w:val="0"/>
          <w:bCs w:val="0"/>
          <w:i w:val="0"/>
          <w:iCs w:val="0"/>
          <w:smallCaps w:val="0"/>
          <w:strike w:val="0"/>
          <w:color w:val="000000"/>
          <w:sz w:val="42"/>
          <w:szCs w:val="4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w:t>
      </w:r>
      <w:r w:rsidDel="00000000" w:rsidR="00000000" w:rsidRPr="00000000">
        <w:rPr>
          <w:rFonts w:ascii="Cambria" w:cs="Cambria" w:eastAsia="Cambria" w:hAnsi="Cambria"/>
          <w:b w:val="1"/>
          <w:bCs w:val="1"/>
          <w:sz w:val="36"/>
          <w:szCs w:val="36"/>
          <w:rtl w:val="0"/>
        </w:rPr>
        <w:t xml:space="preserve">No. 2025/2026-</w:t>
      </w:r>
      <w:r w:rsidDel="00000000" w:rsidR="00000000" w:rsidRPr="00000000">
        <w:rPr>
          <w:rFonts w:ascii="Cambria" w:cs="Cambria" w:eastAsia="Cambria" w:hAnsi="Cambria"/>
          <w:b w:val="1"/>
          <w:bCs w:val="1"/>
          <w:sz w:val="36"/>
          <w:szCs w:val="36"/>
          <w:rtl w:val="0"/>
        </w:rPr>
        <w:t xml:space="preserve">079</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Improving the Functionality and Accessibility of the ASUC Website</w:t>
      </w:r>
    </w:p>
    <w:p w:rsidR="00000000" w:rsidDel="00000000" w:rsidP="00000000" w:rsidRDefault="00000000" w:rsidRPr="00000000" w14:paraId="00000005">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Colton Beardsley (ASUC Senator)</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Fonts w:ascii="Cambria" w:cs="Cambria" w:eastAsia="Cambria" w:hAnsi="Cambria"/>
          <w:rtl w:val="0"/>
        </w:rPr>
        <w:t xml:space="preserve">  </w:t>
      </w:r>
    </w:p>
    <w:p w:rsidR="00000000" w:rsidDel="00000000" w:rsidP="00000000" w:rsidRDefault="00000000" w:rsidRPr="00000000" w14:paraId="00000009">
      <w:pPr>
        <w:widowControl w:val="0"/>
        <w:spacing w:after="200"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search engine optimization (SEO) deficiencies make it unnecessarily difficult for students to locate the official website for the ASUC and its subpages; and,</w:t>
      </w:r>
    </w:p>
    <w:p w:rsidR="00000000" w:rsidDel="00000000" w:rsidP="00000000" w:rsidRDefault="00000000" w:rsidRPr="00000000" w14:paraId="0000000B">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outdated webpages, including legacy officer pages from prior years—such as the Academic Affairs Vice President webpage from 2016</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—appear prominently in search results, misleading students in search of current information; and,</w:t>
      </w:r>
    </w:p>
    <w:p w:rsidR="00000000" w:rsidDel="00000000" w:rsidP="00000000" w:rsidRDefault="00000000" w:rsidRPr="00000000" w14:paraId="0000000C">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currently lacks a centralized historical record of prior elected and appointed officials on a website subpage; and, </w:t>
      </w:r>
    </w:p>
    <w:p w:rsidR="00000000" w:rsidDel="00000000" w:rsidP="00000000" w:rsidRDefault="00000000" w:rsidRPr="00000000" w14:paraId="0000000D">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maintaining a historical and accessible historical record of ASUC officials promotes transparency and strengthens institutional understand of the Association's governance history; and,</w:t>
      </w:r>
    </w:p>
    <w:p w:rsidR="00000000" w:rsidDel="00000000" w:rsidP="00000000" w:rsidRDefault="00000000" w:rsidRPr="00000000" w14:paraId="0000000E">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website contains an "Official Statements”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section that has not been updated with any statements issued by the Association within the past five years; and, </w:t>
      </w:r>
    </w:p>
    <w:p w:rsidR="00000000" w:rsidDel="00000000" w:rsidP="00000000" w:rsidRDefault="00000000" w:rsidRPr="00000000" w14:paraId="0000000F">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absence of regularly updated content undermines transparency and public awareness of ASUC advocacy efforts; and,</w:t>
      </w:r>
    </w:p>
    <w:p w:rsidR="00000000" w:rsidDel="00000000" w:rsidP="00000000" w:rsidRDefault="00000000" w:rsidRPr="00000000" w14:paraId="00000010">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bylaws section redirects to the ASUC Central Drive, which may be difficult to navigate for individuals unfamiliar with the structure of ASUC governance; and, </w:t>
      </w:r>
    </w:p>
    <w:p w:rsidR="00000000" w:rsidDel="00000000" w:rsidP="00000000" w:rsidRDefault="00000000" w:rsidRPr="00000000" w14:paraId="00000011">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Undergraduate Student Association Council (USAC), which serves as UCLA’s student government, has a website that provides clear and easily accessible webpage hosting its bylaws, allowing their students to locate and review governing policies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12">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community caucuses and representation play an integral role in the functioning of the ASUC by advocating for the needs of specific student communities, through uplifting and promoting representation on campus; and, </w:t>
      </w:r>
    </w:p>
    <w:p w:rsidR="00000000" w:rsidDel="00000000" w:rsidP="00000000" w:rsidRDefault="00000000" w:rsidRPr="00000000" w14:paraId="00000013">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many community caucuses maintain primarily online presence through social media platforms, such as Instagram accounts, that are not linked or referenced on any centralized ASUC platform, making it difficult for students to discover these caucuses through official channels, thus limiting their discoverability and ability to expand their communities ties; and,</w:t>
      </w:r>
    </w:p>
    <w:p w:rsidR="00000000" w:rsidDel="00000000" w:rsidP="00000000" w:rsidRDefault="00000000" w:rsidRPr="00000000" w14:paraId="00000014">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website currently contains numerous outdated and or broken links across multiple pages, including: (1) all associated links under “Elections Public Documents, Bylaws, and Tabulator”</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(2) the “Elections Council &amp; Contact Information” section</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(3) the “Contact Us” page</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(4) the “Financial Disclosure” page</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(5) the Judicial Council Chair delegate</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(6) the “Financial Disclosures” page</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(7) “Apply” page</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(8) “Our Impact” page</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(9) “Apply for Sponsorship,” “Apply for Contingency Funding,” “Apply for Finance Rule Waiver,” and “Apply for Space Reservation Fund” under “Resources” tab (10) “Open Positions” under</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and,</w:t>
      </w:r>
    </w:p>
    <w:p w:rsidR="00000000" w:rsidDel="00000000" w:rsidP="00000000" w:rsidRDefault="00000000" w:rsidRPr="00000000" w14:paraId="00000015">
      <w:pPr>
        <w:widowControl w:val="0"/>
        <w:spacing w:after="200"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provisions of this resolution shall be implemented only where technologically feasible, as determined by the ASUC Administrative Office Oversight Committee in consultation with the Web Manager; and,</w:t>
      </w:r>
      <w:r w:rsidDel="00000000" w:rsidR="00000000" w:rsidRPr="00000000">
        <w:rPr>
          <w:rtl w:val="0"/>
        </w:rPr>
      </w:r>
    </w:p>
    <w:p w:rsidR="00000000" w:rsidDel="00000000" w:rsidP="00000000" w:rsidRDefault="00000000" w:rsidRPr="00000000" w14:paraId="00000016">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Web Manager shall implement necessary reforms to improve website visibility and search engine optimization (SEO), ensuring students can more easily locate official ASUC information online; and,</w:t>
      </w:r>
    </w:p>
    <w:p w:rsidR="00000000" w:rsidDel="00000000" w:rsidP="00000000" w:rsidRDefault="00000000" w:rsidRPr="00000000" w14:paraId="00000017">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that the Web Manager conduct a comprehensive review of outdated </w:t>
      </w:r>
      <w:hyperlink r:id="rId8">
        <w:r w:rsidDel="00000000" w:rsidR="00000000" w:rsidRPr="00000000">
          <w:rPr>
            <w:rFonts w:ascii="Cambria" w:cs="Cambria" w:eastAsia="Cambria" w:hAnsi="Cambria"/>
            <w:color w:val="1155cc"/>
            <w:u w:val="single"/>
            <w:rtl w:val="0"/>
          </w:rPr>
          <w:t xml:space="preserve">asuc.org</w:t>
        </w:r>
      </w:hyperlink>
      <w:r w:rsidDel="00000000" w:rsidR="00000000" w:rsidRPr="00000000">
        <w:rPr>
          <w:rFonts w:ascii="Cambria" w:cs="Cambria" w:eastAsia="Cambria" w:hAnsi="Cambria"/>
          <w:rtl w:val="0"/>
        </w:rPr>
        <w:t xml:space="preserve"> webpages and ASUC affiliated search listings, and implement a standardized, regularly scheduled system for search engine optimization to ensure that the official website and active subpages rank prominently in relevant search results; and,</w:t>
      </w:r>
    </w:p>
    <w:p w:rsidR="00000000" w:rsidDel="00000000" w:rsidP="00000000" w:rsidRDefault="00000000" w:rsidRPr="00000000" w14:paraId="00000018">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Web Manager remove, redirect, or archive outdated webpages to prevent conflicting or misleading information from appearing in relevant search results; and, </w:t>
      </w:r>
    </w:p>
    <w:p w:rsidR="00000000" w:rsidDel="00000000" w:rsidP="00000000" w:rsidRDefault="00000000" w:rsidRPr="00000000" w14:paraId="00000019">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Web Manager develop and maintain a centralized archival webpage listing all elected and appointed ASUC officials by academic year beginning with the 2016-2017 term and continuing thereafter; and,</w:t>
      </w:r>
    </w:p>
    <w:p w:rsidR="00000000" w:rsidDel="00000000" w:rsidP="00000000" w:rsidRDefault="00000000" w:rsidRPr="00000000" w14:paraId="0000001A">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“Official Statements” section be redesigned to either (1) establish a formal mechanism by which the External Affairs Committee may designate specific passed resolutions as official public statements, which shall be automatically published and archived on the ASUC website, or (2) be consolidated into a single, centralized, automatically updating archive of all official ASUC public communications, such as the Chief Communications Officer’s monthly Newsletter.</w:t>
      </w:r>
    </w:p>
    <w:p w:rsidR="00000000" w:rsidDel="00000000" w:rsidP="00000000" w:rsidRDefault="00000000" w:rsidRPr="00000000" w14:paraId="0000001B">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that the ASUC should consider moving the Web Manager under the Chief Technology Office, as to enable greater oversight and transparency into the management process; and,</w:t>
      </w:r>
    </w:p>
    <w:p w:rsidR="00000000" w:rsidDel="00000000" w:rsidP="00000000" w:rsidRDefault="00000000" w:rsidRPr="00000000" w14:paraId="0000001C">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Web Manager shall be invited to present on the status of the website, in line with aforementioned provisions as outlined in this resolution, at the first regular Senate meeting of each semester; and, </w:t>
      </w:r>
    </w:p>
    <w:p w:rsidR="00000000" w:rsidDel="00000000" w:rsidP="00000000" w:rsidRDefault="00000000" w:rsidRPr="00000000" w14:paraId="0000001D">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that the bylaws webpage shall include an automatically updating section that titles and directly links to passed resolutions from 2016 to the present, thus increasing transparency and accessibility of ASUC legislative activity; and,</w:t>
      </w:r>
    </w:p>
    <w:p w:rsidR="00000000" w:rsidDel="00000000" w:rsidP="00000000" w:rsidRDefault="00000000" w:rsidRPr="00000000" w14:paraId="0000001E">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that this bylaws webpage shall follow a structure similar to that used by the Undergraduate Students Association Council (USAC), the student government at UCLA; and,</w:t>
      </w:r>
    </w:p>
    <w:p w:rsidR="00000000" w:rsidDel="00000000" w:rsidP="00000000" w:rsidRDefault="00000000" w:rsidRPr="00000000" w14:paraId="0000001F">
      <w:pPr>
        <w:widowControl w:val="0"/>
        <w:spacing w:after="200" w:line="240" w:lineRule="auto"/>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that the Web Manager shall develop a dedicated section of the ASUC website for registered community caucuses, including links to their official engagement platforms such as social media pages.</w:t>
      </w:r>
      <w:r w:rsidDel="00000000" w:rsidR="00000000" w:rsidRPr="00000000">
        <w:rPr>
          <w:rtl w:val="0"/>
        </w:rPr>
      </w:r>
    </w:p>
    <w:sectPr>
      <w:headerReference r:id="rId9" w:type="default"/>
      <w:footerReference r:id="rId10" w:type="default"/>
      <w:type w:val="nextPage"/>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https://aavp.asuc.org/about/</w:t>
        </w:r>
      </w:hyperlink>
      <w:r w:rsidDel="00000000" w:rsidR="00000000" w:rsidRPr="00000000">
        <w:rPr>
          <w:sz w:val="20"/>
          <w:szCs w:val="20"/>
          <w:rtl w:val="0"/>
        </w:rPr>
        <w:t xml:space="preserve">. </w:t>
      </w:r>
    </w:p>
  </w:footnote>
  <w:footnote w:id="1">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2">
        <w:r w:rsidDel="00000000" w:rsidR="00000000" w:rsidRPr="00000000">
          <w:rPr>
            <w:color w:val="1155cc"/>
            <w:sz w:val="20"/>
            <w:szCs w:val="20"/>
            <w:u w:val="single"/>
            <w:rtl w:val="0"/>
          </w:rPr>
          <w:t xml:space="preserve">https://asuc.org/category/official-statements/</w:t>
        </w:r>
      </w:hyperlink>
      <w:r w:rsidDel="00000000" w:rsidR="00000000" w:rsidRPr="00000000">
        <w:rPr>
          <w:sz w:val="20"/>
          <w:szCs w:val="20"/>
          <w:rtl w:val="0"/>
        </w:rPr>
        <w:t xml:space="preserve">. </w:t>
      </w:r>
    </w:p>
  </w:footnote>
  <w:footnote w:id="2">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https://www.usac.ucla.edu/documents/bylaws</w:t>
        </w:r>
      </w:hyperlink>
      <w:r w:rsidDel="00000000" w:rsidR="00000000" w:rsidRPr="00000000">
        <w:rPr>
          <w:sz w:val="20"/>
          <w:szCs w:val="20"/>
          <w:rtl w:val="0"/>
        </w:rPr>
        <w:t xml:space="preserve">.</w:t>
      </w:r>
    </w:p>
  </w:footnote>
  <w:footnote w:id="3">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https://asuc.org/elections/</w:t>
        </w:r>
      </w:hyperlink>
      <w:r w:rsidDel="00000000" w:rsidR="00000000" w:rsidRPr="00000000">
        <w:rPr>
          <w:rtl w:val="0"/>
        </w:rPr>
      </w:r>
    </w:p>
  </w:footnote>
  <w:footnote w:id="4">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https://asuc.org/elections/</w:t>
        </w:r>
      </w:hyperlink>
      <w:r w:rsidDel="00000000" w:rsidR="00000000" w:rsidRPr="00000000">
        <w:rPr>
          <w:rtl w:val="0"/>
        </w:rPr>
      </w:r>
    </w:p>
  </w:footnote>
  <w:footnote w:id="5">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https://asuc.org/contact/</w:t>
        </w:r>
      </w:hyperlink>
      <w:r w:rsidDel="00000000" w:rsidR="00000000" w:rsidRPr="00000000">
        <w:rPr>
          <w:rtl w:val="0"/>
        </w:rPr>
      </w:r>
    </w:p>
  </w:footnote>
  <w:footnote w:id="6">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https://asuc.org/financial-disclosures/</w:t>
        </w:r>
      </w:hyperlink>
      <w:r w:rsidDel="00000000" w:rsidR="00000000" w:rsidRPr="00000000">
        <w:rPr>
          <w:rtl w:val="0"/>
        </w:rPr>
      </w:r>
    </w:p>
  </w:footnote>
  <w:footnote w:id="7">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https://asuc.org/judicial/</w:t>
        </w:r>
      </w:hyperlink>
      <w:r w:rsidDel="00000000" w:rsidR="00000000" w:rsidRPr="00000000">
        <w:rPr>
          <w:rtl w:val="0"/>
        </w:rPr>
      </w:r>
    </w:p>
  </w:footnote>
  <w:footnote w:id="8">
    <w:p w:rsidR="00000000" w:rsidDel="00000000" w:rsidP="00000000" w:rsidRDefault="00000000" w:rsidRPr="00000000" w14:paraId="0000002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https://asuc.org/financial-disclosures/</w:t>
        </w:r>
      </w:hyperlink>
      <w:r w:rsidDel="00000000" w:rsidR="00000000" w:rsidRPr="00000000">
        <w:rPr>
          <w:rtl w:val="0"/>
        </w:rPr>
      </w:r>
    </w:p>
  </w:footnote>
  <w:footnote w:id="9">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https://asuc.org/?page_id=5325</w:t>
        </w:r>
      </w:hyperlink>
      <w:r w:rsidDel="00000000" w:rsidR="00000000" w:rsidRPr="00000000">
        <w:rPr>
          <w:rtl w:val="0"/>
        </w:rPr>
      </w:r>
    </w:p>
  </w:footnote>
  <w:footnote w:id="10">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https://asuc.org/resolution-tracker/</w:t>
        </w:r>
      </w:hyperlink>
      <w:r w:rsidDel="00000000" w:rsidR="00000000" w:rsidRPr="00000000">
        <w:rPr>
          <w:rtl w:val="0"/>
        </w:rPr>
      </w:r>
    </w:p>
  </w:footnote>
  <w:footnote w:id="11">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https://asuc.org/apply/</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00" w:lineRule="auto"/>
    </w:pPr>
    <w:rPr>
      <w:b w:val="1"/>
      <w:bCs w:val="1"/>
      <w:smallCaps w:val="0"/>
    </w:rPr>
  </w:style>
  <w:style w:type="paragraph" w:styleId="Heading2">
    <w:name w:val="heading 2"/>
    <w:basedOn w:val="Normal"/>
    <w:next w:val="Normal"/>
    <w:pPr>
      <w:keepNext w:val="1"/>
      <w:keepLines w:val="1"/>
      <w:pageBreakBefore w:val="0"/>
      <w:spacing w:before="200" w:lineRule="auto"/>
    </w:pPr>
    <w:rPr>
      <w:rFonts w:ascii="Trebuchet MS" w:cs="Trebuchet MS" w:eastAsia="Trebuchet MS" w:hAnsi="Trebuchet MS"/>
      <w:b w:val="1"/>
      <w:bCs w:val="1"/>
      <w:smallCaps w:val="0"/>
      <w:sz w:val="26"/>
      <w:szCs w:val="26"/>
    </w:rPr>
  </w:style>
  <w:style w:type="paragraph" w:styleId="Heading3">
    <w:name w:val="heading 3"/>
    <w:basedOn w:val="Normal"/>
    <w:next w:val="Normal"/>
    <w:pPr>
      <w:keepNext w:val="1"/>
      <w:keepLines w:val="1"/>
      <w:pageBreakBefore w:val="0"/>
      <w:spacing w:before="160" w:lineRule="auto"/>
    </w:pPr>
    <w:rPr>
      <w:rFonts w:ascii="Trebuchet MS" w:cs="Trebuchet MS" w:eastAsia="Trebuchet MS" w:hAnsi="Trebuchet MS"/>
      <w:b w:val="1"/>
      <w:bCs w:val="1"/>
      <w:smallCaps w:val="0"/>
      <w:color w:val="666666"/>
      <w:sz w:val="24"/>
      <w:szCs w:val="24"/>
    </w:rPr>
  </w:style>
  <w:style w:type="paragraph" w:styleId="Heading4">
    <w:name w:val="heading 4"/>
    <w:basedOn w:val="Normal"/>
    <w:next w:val="Normal"/>
    <w:pPr>
      <w:keepNext w:val="1"/>
      <w:keepLines w:val="1"/>
      <w:pageBreakBefore w:val="0"/>
      <w:spacing w:before="160" w:lineRule="auto"/>
    </w:pPr>
    <w:rPr>
      <w:rFonts w:ascii="Trebuchet MS" w:cs="Trebuchet MS" w:eastAsia="Trebuchet MS" w:hAnsi="Trebuchet MS"/>
      <w:smallCaps w:val="0"/>
      <w:color w:val="666666"/>
      <w:u w:val="single"/>
    </w:rPr>
  </w:style>
  <w:style w:type="paragraph" w:styleId="Heading5">
    <w:name w:val="heading 5"/>
    <w:basedOn w:val="Normal"/>
    <w:next w:val="Normal"/>
    <w:pPr>
      <w:keepNext w:val="1"/>
      <w:keepLines w:val="1"/>
      <w:pageBreakBefore w:val="0"/>
      <w:spacing w:before="160" w:lineRule="auto"/>
    </w:pPr>
    <w:rPr>
      <w:rFonts w:ascii="Trebuchet MS" w:cs="Trebuchet MS" w:eastAsia="Trebuchet MS" w:hAnsi="Trebuchet MS"/>
      <w:smallCaps w:val="0"/>
      <w:color w:val="666666"/>
    </w:rPr>
  </w:style>
  <w:style w:type="paragraph" w:styleId="Heading6">
    <w:name w:val="heading 6"/>
    <w:basedOn w:val="Normal"/>
    <w:next w:val="Normal"/>
    <w:pPr>
      <w:keepNext w:val="1"/>
      <w:keepLines w:val="1"/>
      <w:pageBreakBefore w:val="0"/>
      <w:spacing w:before="160" w:lineRule="auto"/>
    </w:pPr>
    <w:rPr>
      <w:rFonts w:ascii="Trebuchet MS" w:cs="Trebuchet MS" w:eastAsia="Trebuchet MS" w:hAnsi="Trebuchet MS"/>
      <w:i w:val="1"/>
      <w:iCs w:val="1"/>
      <w:smallCaps w:val="0"/>
      <w:color w:val="666666"/>
    </w:rPr>
  </w:style>
  <w:style w:type="paragraph" w:styleId="Title">
    <w:name w:val="Title"/>
    <w:basedOn w:val="Normal"/>
    <w:next w:val="Normal"/>
    <w:pPr>
      <w:keepNext w:val="1"/>
      <w:keepLines w:val="1"/>
      <w:pageBreakBefore w:val="0"/>
    </w:pPr>
    <w:rPr>
      <w:rFonts w:ascii="Trebuchet MS" w:cs="Trebuchet MS" w:eastAsia="Trebuchet MS" w:hAnsi="Trebuchet MS"/>
      <w:smallCaps w:val="0"/>
      <w:sz w:val="42"/>
      <w:szCs w:val="42"/>
    </w:rPr>
  </w:style>
  <w:style w:type="paragraph" w:styleId="Subtitle">
    <w:name w:val="Subtitle"/>
    <w:basedOn w:val="Normal"/>
    <w:next w:val="Normal"/>
    <w:pPr>
      <w:keepNext w:val="1"/>
      <w:keepLines w:val="1"/>
      <w:pageBreakBefore w:val="0"/>
      <w:spacing w:after="200" w:lineRule="auto"/>
    </w:pPr>
    <w:rPr>
      <w:rFonts w:ascii="Trebuchet MS" w:cs="Trebuchet MS" w:eastAsia="Trebuchet MS" w:hAnsi="Trebuchet MS"/>
      <w:i w:val="1"/>
      <w:iCs w:val="1"/>
      <w:smallCaps w:val="0"/>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asuc.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avp.asuc.org/about/" TargetMode="External"/><Relationship Id="rId2" Type="http://schemas.openxmlformats.org/officeDocument/2006/relationships/hyperlink" Target="https://asuc.org/category/official-statements/" TargetMode="External"/><Relationship Id="rId3" Type="http://schemas.openxmlformats.org/officeDocument/2006/relationships/hyperlink" Target="https://www.usac.ucla.edu/documents/bylaws" TargetMode="External"/><Relationship Id="rId4" Type="http://schemas.openxmlformats.org/officeDocument/2006/relationships/hyperlink" Target="https://asuc.org/elections/" TargetMode="External"/><Relationship Id="rId11" Type="http://schemas.openxmlformats.org/officeDocument/2006/relationships/hyperlink" Target="https://asuc.org/resolution-tracker/" TargetMode="External"/><Relationship Id="rId10" Type="http://schemas.openxmlformats.org/officeDocument/2006/relationships/hyperlink" Target="https://asuc.org/?page_id=5325" TargetMode="External"/><Relationship Id="rId12" Type="http://schemas.openxmlformats.org/officeDocument/2006/relationships/hyperlink" Target="https://asuc.org/apply/" TargetMode="External"/><Relationship Id="rId9" Type="http://schemas.openxmlformats.org/officeDocument/2006/relationships/hyperlink" Target="https://asuc.org/financial-disclosures/" TargetMode="External"/><Relationship Id="rId5" Type="http://schemas.openxmlformats.org/officeDocument/2006/relationships/hyperlink" Target="https://asuc.org/elections/" TargetMode="External"/><Relationship Id="rId6" Type="http://schemas.openxmlformats.org/officeDocument/2006/relationships/hyperlink" Target="https://asuc.org/contact/" TargetMode="External"/><Relationship Id="rId7" Type="http://schemas.openxmlformats.org/officeDocument/2006/relationships/hyperlink" Target="https://asuc.org/financial-disclosures/" TargetMode="External"/><Relationship Id="rId8" Type="http://schemas.openxmlformats.org/officeDocument/2006/relationships/hyperlink" Target="https://asuc.org/judi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